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2D117" w14:textId="69D5331D" w:rsidR="009B2A47" w:rsidRPr="009B2A47" w:rsidRDefault="009B2A47" w:rsidP="009B2A47">
      <w:pPr>
        <w:pStyle w:val="EndNoteBibliography"/>
        <w:ind w:left="720" w:hanging="720"/>
        <w:jc w:val="center"/>
        <w:rPr>
          <w:b/>
          <w:bCs/>
          <w:color w:val="072446"/>
        </w:rPr>
      </w:pPr>
      <w:r>
        <w:rPr>
          <w:b/>
          <w:bCs/>
          <w:color w:val="072446"/>
        </w:rPr>
        <w:t>EDUCATION AND SOCIAL CHANGE</w:t>
      </w:r>
    </w:p>
    <w:p w14:paraId="7C611B98" w14:textId="77777777" w:rsidR="009B2A47" w:rsidRDefault="009B2A47" w:rsidP="009B2A47">
      <w:pPr>
        <w:pStyle w:val="EndNoteBibliography"/>
        <w:ind w:left="720" w:hanging="720"/>
      </w:pPr>
    </w:p>
    <w:p w14:paraId="0122D153" w14:textId="21EC2C02" w:rsidR="009B2A47" w:rsidRPr="00C07283" w:rsidRDefault="009B2A47" w:rsidP="009B2A47">
      <w:pPr>
        <w:pStyle w:val="EndNoteBibliography"/>
        <w:ind w:left="720" w:hanging="720"/>
      </w:pPr>
      <w:r w:rsidRPr="00C07283">
        <w:t xml:space="preserve">Apugo, D. (2019) 'All Power to the Peers: Black Women Graduate Students’ Peer Relationship Typologies in PWIs', </w:t>
      </w:r>
      <w:r w:rsidRPr="00C07283">
        <w:rPr>
          <w:i/>
        </w:rPr>
        <w:t>Journal of Women and Gender in Higher Education,</w:t>
      </w:r>
      <w:r w:rsidRPr="00C07283">
        <w:t xml:space="preserve"> 12(2), pp. 224-244. doi: 10.1080/19407882.2019.1573690.</w:t>
      </w:r>
    </w:p>
    <w:p w14:paraId="2FC51BA5" w14:textId="77777777" w:rsidR="009B2A47" w:rsidRDefault="009B2A47" w:rsidP="009B2A47">
      <w:pPr>
        <w:pStyle w:val="EndNoteBibliography"/>
        <w:ind w:left="720" w:hanging="720"/>
      </w:pPr>
      <w:r w:rsidRPr="00C07283">
        <w:t xml:space="preserve">Bain, A. L., Baker, R., Laliberté, N., Milan, A., Payne, W. J., Ravensbergen, L. and Saad, D. (2017) 'Emotional masking and spill-outs in the neoliberalized university: a feminist geographic perspective on mentorship', </w:t>
      </w:r>
      <w:r w:rsidRPr="00C07283">
        <w:rPr>
          <w:i/>
        </w:rPr>
        <w:t>Journal of Geography in Higher Education,</w:t>
      </w:r>
      <w:r w:rsidRPr="00C07283">
        <w:t xml:space="preserve"> 41(4), pp. 590-607. doi: 10.1080/03098265.2017.1331424.</w:t>
      </w:r>
    </w:p>
    <w:p w14:paraId="37C24F27" w14:textId="77777777" w:rsidR="009B2A47" w:rsidRDefault="009B2A47" w:rsidP="009B2A47">
      <w:pPr>
        <w:pStyle w:val="EndNoteBibliography"/>
        <w:ind w:left="720" w:hanging="720"/>
      </w:pPr>
      <w:r w:rsidRPr="00C07283">
        <w:t xml:space="preserve">Bhopal, K. (2020) 'Success Against the Odds: The Effect of Mentoring on the Careers of Senior Black and Minority and Ethnic Academies in the UK', </w:t>
      </w:r>
      <w:r w:rsidRPr="00C07283">
        <w:rPr>
          <w:i/>
        </w:rPr>
        <w:t>British Journal of Educational Studies,</w:t>
      </w:r>
      <w:r w:rsidRPr="00C07283">
        <w:t xml:space="preserve"> 68(1), pp. 79-95. doi: 10.1080/00071005.2019.1581127.</w:t>
      </w:r>
    </w:p>
    <w:p w14:paraId="346351B7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Bower, G. G. (2012) 'Gender and Mentoring', </w:t>
      </w:r>
      <w:r w:rsidRPr="00C07283">
        <w:rPr>
          <w:i/>
        </w:rPr>
        <w:t>Journal of Physical Education, Recreation &amp; Dance,</w:t>
      </w:r>
      <w:r w:rsidRPr="00C07283">
        <w:t xml:space="preserve"> 83(2), pp. 6-12. doi: 10.1080/07303084.2012.10598720.</w:t>
      </w:r>
    </w:p>
    <w:p w14:paraId="6142A0A9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Brabazon, T. and Schulz, S. (2020) 'Braving the bull: women, mentoring and leadership in higher education', </w:t>
      </w:r>
      <w:r w:rsidRPr="00C07283">
        <w:rPr>
          <w:i/>
        </w:rPr>
        <w:t>Gender and Education,</w:t>
      </w:r>
      <w:r w:rsidRPr="00C07283">
        <w:t xml:space="preserve"> 32(7), pp. 873-890. doi: 10.1080/09540253.2018.1544362.</w:t>
      </w:r>
    </w:p>
    <w:p w14:paraId="541A62AA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Corbett, D. R. (2016) 'Mentoring the Next Generation of Higher Education Professionals', </w:t>
      </w:r>
      <w:r w:rsidRPr="00C07283">
        <w:rPr>
          <w:i/>
        </w:rPr>
        <w:t>Quest,</w:t>
      </w:r>
      <w:r w:rsidRPr="00C07283">
        <w:t xml:space="preserve"> 68(3), pp. 316-323. doi: 10.1080/00336297.2016.1189835.</w:t>
      </w:r>
    </w:p>
    <w:p w14:paraId="1347E37C" w14:textId="77777777" w:rsidR="009B2A47" w:rsidRPr="00C07283" w:rsidRDefault="009B2A47" w:rsidP="009B2A47">
      <w:pPr>
        <w:pStyle w:val="EndNoteBibliography"/>
        <w:ind w:left="720" w:hanging="720"/>
      </w:pPr>
      <w:r w:rsidRPr="00C07283">
        <w:lastRenderedPageBreak/>
        <w:t>Ek, L. D., Cerecer, P. D. Q., Alanís, I. and Rodríguez, M. A. (2010) '“I don't belong here”: Chicanas/Latinas at a Hispanic Serving Institution Creating Community Through</w:t>
      </w:r>
      <w:r>
        <w:t xml:space="preserve"> </w:t>
      </w:r>
      <w:r w:rsidRPr="00C07283">
        <w:t>Muxerista</w:t>
      </w:r>
      <w:r>
        <w:t xml:space="preserve"> </w:t>
      </w:r>
      <w:r w:rsidRPr="00C07283">
        <w:t xml:space="preserve">Mentoring', </w:t>
      </w:r>
      <w:r w:rsidRPr="00C07283">
        <w:rPr>
          <w:i/>
        </w:rPr>
        <w:t>Equity &amp; Excellence in Education,</w:t>
      </w:r>
      <w:r w:rsidRPr="00C07283">
        <w:t xml:space="preserve"> 43(4), pp. 539-553. doi: 10.1080/10665684.2010.510069.</w:t>
      </w:r>
    </w:p>
    <w:p w14:paraId="47EEC9B6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Elon, D. T. and Gaetane, J.-M. (2014) 'Faculty of Color in Higher Education: Exploring the Intersections of Identity, Impostorship, and Internalized Racism', </w:t>
      </w:r>
      <w:r w:rsidRPr="00C07283">
        <w:rPr>
          <w:i/>
        </w:rPr>
        <w:t>Mentoring &amp; Tutoring: Partnership in Learning,</w:t>
      </w:r>
      <w:r w:rsidRPr="00C07283">
        <w:t xml:space="preserve"> 22(4), pp. 354-372. doi: 10.1080/13611267.2014.945736.</w:t>
      </w:r>
    </w:p>
    <w:p w14:paraId="2EBD37C4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Friedman, T. E., Hallaran, A. E. and Locke, M. A. (2020) 'Rubberbanding in a liminal space: teachers contemplate intersections of dis/ability and race in inclusive classrooms', </w:t>
      </w:r>
      <w:r w:rsidRPr="00C07283">
        <w:rPr>
          <w:i/>
        </w:rPr>
        <w:t>Race Ethnicity and Education</w:t>
      </w:r>
      <w:r w:rsidRPr="00C07283">
        <w:t>, pp. 1-21. doi: 10.1080/13613324.2020.1753677.</w:t>
      </w:r>
    </w:p>
    <w:p w14:paraId="2C111C37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Gregory, A., Ruzek, E. A., DeCoster, J., Mikami, A. Y. and Allen, J. P. (2019) 'Focused Classroom Coaching and Widespread Racial Equity in School Discipline', </w:t>
      </w:r>
      <w:r w:rsidRPr="00C07283">
        <w:rPr>
          <w:i/>
        </w:rPr>
        <w:t>AERA Open,</w:t>
      </w:r>
      <w:r w:rsidRPr="00C07283">
        <w:t xml:space="preserve"> 5(4), pp. 233285841989727. doi: 10.1177/2332858419897274.</w:t>
      </w:r>
    </w:p>
    <w:p w14:paraId="277444CC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Guramatunhu-Mudiwa, P. and Angel, R. B. (2017) 'Women mentoring in the academe: a faculty cross-racial and cross-cultural experience', </w:t>
      </w:r>
      <w:r w:rsidRPr="00C07283">
        <w:rPr>
          <w:i/>
        </w:rPr>
        <w:t>Mentoring &amp; Tutoring: Partnership in Learning,</w:t>
      </w:r>
      <w:r w:rsidRPr="00C07283">
        <w:t xml:space="preserve"> 25(1), pp. 97-118. doi: 10.1080/13611267.2017.1308095.</w:t>
      </w:r>
    </w:p>
    <w:p w14:paraId="327FFF48" w14:textId="77777777" w:rsidR="009B2A47" w:rsidRDefault="009B2A47" w:rsidP="009B2A47">
      <w:pPr>
        <w:pStyle w:val="EndNoteBibliography"/>
        <w:ind w:left="720" w:hanging="720"/>
      </w:pPr>
      <w:r w:rsidRPr="00C07283">
        <w:t xml:space="preserve">Harris, T. M. and Lee, C. N. (2019) 'Advocate-mentoring: a communicative response to diversity in higher education', </w:t>
      </w:r>
      <w:r w:rsidRPr="00C07283">
        <w:rPr>
          <w:i/>
        </w:rPr>
        <w:t>Communication Education,</w:t>
      </w:r>
      <w:r w:rsidRPr="00C07283">
        <w:t xml:space="preserve"> 68(1), pp. 103-113. doi: 10.1080/03634523.2018.1536272.</w:t>
      </w:r>
    </w:p>
    <w:p w14:paraId="73713755" w14:textId="77777777" w:rsidR="009B2A47" w:rsidRPr="00C07283" w:rsidRDefault="009B2A47" w:rsidP="009B2A47">
      <w:pPr>
        <w:pStyle w:val="EndNoteBibliography"/>
        <w:ind w:left="720" w:hanging="720"/>
      </w:pPr>
      <w:r w:rsidRPr="00C07283">
        <w:lastRenderedPageBreak/>
        <w:t xml:space="preserve">Inman, A. G. (2020) 'Culture and Positionality: Academy and Mentorship', </w:t>
      </w:r>
      <w:r w:rsidRPr="00C07283">
        <w:rPr>
          <w:i/>
        </w:rPr>
        <w:t>Women &amp; Therapy,</w:t>
      </w:r>
      <w:r w:rsidRPr="00C07283">
        <w:t xml:space="preserve"> 43(1-2), pp. 112-124. doi: 10.1080/02703149.2019.1684678.</w:t>
      </w:r>
    </w:p>
    <w:p w14:paraId="5964B156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Kende, A. (2016) 'Separating Social Science Research on Activism from Social Science as Activism', </w:t>
      </w:r>
      <w:r w:rsidRPr="00C07283">
        <w:rPr>
          <w:i/>
        </w:rPr>
        <w:t>Journal of Social Issues,</w:t>
      </w:r>
      <w:r w:rsidRPr="00C07283">
        <w:t xml:space="preserve"> 72(2), pp. 399-412. doi: 10.1111/josi.12172.</w:t>
      </w:r>
    </w:p>
    <w:p w14:paraId="06F41B05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Phelps-Ward, R. and DeAngelo, L. (2016) 'Feeding the Pipeline Toward the Doctorate: Examining the Formal Mentoring Experiences of Black Undergraduate Students', </w:t>
      </w:r>
      <w:r w:rsidRPr="00C07283">
        <w:rPr>
          <w:i/>
        </w:rPr>
        <w:t>Western Journal of Black Studies,</w:t>
      </w:r>
      <w:r w:rsidRPr="00C07283">
        <w:t xml:space="preserve"> 40(2), pp. 111-125.</w:t>
      </w:r>
    </w:p>
    <w:p w14:paraId="5DBD3C12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Phruksachart, M. (2017) 'On Mentoring Future Faculty of Color', </w:t>
      </w:r>
      <w:r w:rsidRPr="00C07283">
        <w:rPr>
          <w:i/>
        </w:rPr>
        <w:t>Feminist Teacher,</w:t>
      </w:r>
      <w:r w:rsidRPr="00C07283">
        <w:t xml:space="preserve"> 27(2-3), pp. 117-132. doi: 10.5406/femteacher.27.2-3.0117.</w:t>
      </w:r>
    </w:p>
    <w:p w14:paraId="3FB673A7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Pickles, M. (2017) </w:t>
      </w:r>
      <w:r w:rsidRPr="00C07283">
        <w:rPr>
          <w:i/>
        </w:rPr>
        <w:t>'Mesearch' - when study really is all about me.</w:t>
      </w:r>
      <w:r w:rsidRPr="00C07283">
        <w:t xml:space="preserve"> BBC Available at: </w:t>
      </w:r>
      <w:hyperlink r:id="rId6" w:history="1">
        <w:r w:rsidRPr="00C07283">
          <w:rPr>
            <w:rStyle w:val="Hyperlink"/>
          </w:rPr>
          <w:t>https://www.bbc.co.uk/news/business-39856894</w:t>
        </w:r>
      </w:hyperlink>
      <w:r w:rsidRPr="00C07283">
        <w:t xml:space="preserve"> (Accessed: 0 June 2021).</w:t>
      </w:r>
    </w:p>
    <w:p w14:paraId="557FA3D6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Potvin, L. (2021) 'It’s not all rainbows and unicorns: Straight teacher allies reflect on privilege', </w:t>
      </w:r>
      <w:r w:rsidRPr="00C07283">
        <w:rPr>
          <w:i/>
        </w:rPr>
        <w:t>Journal of LGBT Youth,</w:t>
      </w:r>
      <w:r w:rsidRPr="00C07283">
        <w:t xml:space="preserve"> 18(3), pp. 273-286. doi: 10.1080/19361653.2020.1719952.</w:t>
      </w:r>
    </w:p>
    <w:p w14:paraId="1CBD1E3D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Powell, D. (2021) 'Critical ethnography in schools: reflections on power, positionality, and privilege', </w:t>
      </w:r>
      <w:r w:rsidRPr="00C07283">
        <w:rPr>
          <w:i/>
        </w:rPr>
        <w:t>International Journal of Qualitative Studies in Education</w:t>
      </w:r>
      <w:r w:rsidRPr="00C07283">
        <w:t>, pp. 1-14. doi: 10.1080/09518398.2021.1888160.</w:t>
      </w:r>
    </w:p>
    <w:p w14:paraId="1E3DC74E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Ray, V. (2016) </w:t>
      </w:r>
      <w:r w:rsidRPr="00C07283">
        <w:rPr>
          <w:i/>
        </w:rPr>
        <w:t>The Unbearable Whiteness of Mesearch.</w:t>
      </w:r>
      <w:r w:rsidRPr="00C07283">
        <w:t xml:space="preserve"> Inside Higher Ed Available at: </w:t>
      </w:r>
      <w:hyperlink r:id="rId7" w:history="1">
        <w:r w:rsidRPr="00C07283">
          <w:rPr>
            <w:rStyle w:val="Hyperlink"/>
          </w:rPr>
          <w:t>https://www.insidehighered.com/advice/2016/10/21/me-studies-are-not-just-conducted-people-color-essay</w:t>
        </w:r>
      </w:hyperlink>
      <w:r w:rsidRPr="00C07283">
        <w:t xml:space="preserve"> (Accessed: 08 June 2021).</w:t>
      </w:r>
    </w:p>
    <w:p w14:paraId="4313B734" w14:textId="77777777" w:rsidR="009B2A47" w:rsidRPr="00C07283" w:rsidRDefault="009B2A47" w:rsidP="009B2A47">
      <w:pPr>
        <w:pStyle w:val="EndNoteBibliography"/>
        <w:ind w:left="720" w:hanging="720"/>
      </w:pPr>
      <w:r w:rsidRPr="00C07283">
        <w:lastRenderedPageBreak/>
        <w:t xml:space="preserve">Rodriguez, J. and Freeman, K. J. (2016) '‘Your focus on race is narrow and exclusive:’ the derailment of anti-racist work through discourses of intersectionality and diversity', </w:t>
      </w:r>
      <w:r w:rsidRPr="00C07283">
        <w:rPr>
          <w:i/>
        </w:rPr>
        <w:t>Whiteness and Education,</w:t>
      </w:r>
      <w:r w:rsidRPr="00C07283">
        <w:t xml:space="preserve"> 1(1), pp. 69-82. doi: 10.1080/23793406.2016.1162193.</w:t>
      </w:r>
    </w:p>
    <w:p w14:paraId="666824BF" w14:textId="77777777" w:rsidR="009B2A47" w:rsidRDefault="009B2A47" w:rsidP="009B2A47">
      <w:pPr>
        <w:pStyle w:val="EndNoteBibliography"/>
        <w:ind w:left="720" w:hanging="720"/>
      </w:pPr>
      <w:r w:rsidRPr="00C07283">
        <w:t xml:space="preserve">Spanierman, L. B. and Smith, L. (2017) 'Roles and Responsibilities of White Allies: Implications for Research, Teaching, and Practice', </w:t>
      </w:r>
      <w:r w:rsidRPr="00C07283">
        <w:rPr>
          <w:i/>
        </w:rPr>
        <w:t>The Counseling Psychologist,</w:t>
      </w:r>
      <w:r w:rsidRPr="00C07283">
        <w:t xml:space="preserve"> 45(5), pp. 606-617. doi: 10.1177/0011000017717712.</w:t>
      </w:r>
    </w:p>
    <w:p w14:paraId="4456B1F1" w14:textId="77777777" w:rsidR="009B2A47" w:rsidRPr="00C07283" w:rsidRDefault="009B2A47" w:rsidP="009B2A47">
      <w:pPr>
        <w:pStyle w:val="EndNoteBibliography"/>
        <w:spacing w:after="240"/>
        <w:ind w:left="720" w:hanging="720"/>
      </w:pPr>
      <w:r w:rsidRPr="00C07283">
        <w:t>Whynacht, A., Arsenault, E. and Cooney, R. (2018) 'Abolitionist Pedagogy in the Neoliberal University</w:t>
      </w:r>
      <w:r>
        <w:t xml:space="preserve">: </w:t>
      </w:r>
      <w:r w:rsidRPr="00C07283">
        <w:t xml:space="preserve">Notes on Trauma-Informed Practice, Collaboration, and Confronting the Impossible', </w:t>
      </w:r>
      <w:r w:rsidRPr="00C07283">
        <w:rPr>
          <w:i/>
        </w:rPr>
        <w:t>Social Justice,</w:t>
      </w:r>
      <w:r w:rsidRPr="00C07283">
        <w:t xml:space="preserve"> 45(4 (154)), pp. 141-162.</w:t>
      </w:r>
    </w:p>
    <w:p w14:paraId="4CF53C5F" w14:textId="77777777" w:rsidR="009B2A47" w:rsidRPr="00C07283" w:rsidRDefault="009B2A47" w:rsidP="009B2A47">
      <w:pPr>
        <w:pStyle w:val="EndNoteBibliography"/>
        <w:ind w:left="720" w:hanging="720"/>
      </w:pPr>
      <w:r w:rsidRPr="00C07283">
        <w:t xml:space="preserve">Zhou, S. Y., Balakrishna, A., Nyhof-Young, J., Javeed, I. and Robinson, L. A. (2021) 'What do participants value in a diversity mentorship program? Perspectives from a Canadian medical school', </w:t>
      </w:r>
      <w:r w:rsidRPr="00C07283">
        <w:rPr>
          <w:i/>
        </w:rPr>
        <w:t>Equality, Diversity and Inclusion: An International Journal,</w:t>
      </w:r>
      <w:r w:rsidRPr="00C07283">
        <w:t xml:space="preserve"> ahead-of-print(ahead-of-print). doi: 10.1108/EDI-12-2020-0348.</w:t>
      </w:r>
    </w:p>
    <w:p w14:paraId="1062E10D" w14:textId="77777777" w:rsidR="00584171" w:rsidRDefault="00584171"/>
    <w:sectPr w:rsidR="00584171" w:rsidSect="00631127">
      <w:headerReference w:type="default" r:id="rId8"/>
      <w:footerReference w:type="default" r:id="rId9"/>
      <w:pgSz w:w="11906" w:h="16838"/>
      <w:pgMar w:top="1418" w:right="1814" w:bottom="1418" w:left="181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2622F" w14:textId="77777777" w:rsidR="00B03430" w:rsidRDefault="00B03430" w:rsidP="009B2A47">
      <w:pPr>
        <w:spacing w:line="240" w:lineRule="auto"/>
      </w:pPr>
      <w:r>
        <w:separator/>
      </w:r>
    </w:p>
  </w:endnote>
  <w:endnote w:type="continuationSeparator" w:id="0">
    <w:p w14:paraId="23F28B9A" w14:textId="77777777" w:rsidR="00B03430" w:rsidRDefault="00B03430" w:rsidP="009B2A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12305" w14:textId="58AF0D9F" w:rsidR="009B2A47" w:rsidRDefault="009B2A47">
    <w:pPr>
      <w:pStyle w:val="Footer"/>
    </w:pPr>
    <w:r>
      <w:rPr>
        <w:noProof/>
      </w:rPr>
      <w:pict w14:anchorId="38A62390">
        <v:group id="Group 164" o:spid="_x0000_s1025" style="position:absolute;margin-left:434.8pt;margin-top:0;width:486pt;height:21.6pt;z-index:251659264;mso-position-horizontal:right;mso-position-horizontal-relative:page;mso-position-vertical:center;mso-position-vertical-relative:bottom-margin-area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">
          <v:rect id="Rectangle 165" o:spid="_x0000_s1026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WCT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x2P4fSZcIOc/AAAA//8DAFBLAQItABQABgAIAAAAIQDb4fbL7gAAAIUBAAATAAAAAAAAAAAA&#10;AAAAAAAAAABbQ29udGVudF9UeXBlc10ueG1sUEsBAi0AFAAGAAgAAAAhAFr0LFu/AAAAFQEAAAsA&#10;AAAAAAAAAAAAAAAAHwEAAF9yZWxzLy5yZWxzUEsBAi0AFAAGAAgAAAAhAOddYJPEAAAA3AAAAA8A&#10;AAAAAAAAAAAAAAAABwIAAGRycy9kb3ducmV2LnhtbFBLBQYAAAAAAwADALcAAAD4AgAAAAA=&#10;" fillcolor="white [3212]" stroked="f" strokeweight="1pt">
            <v:fill opacity="0"/>
          </v:rect>
          <v:shapetype id="_x0000_t202" coordsize="21600,21600" o:spt="202" path="m,l,21600r21600,l21600,xe">
            <v:stroke joinstyle="miter"/>
            <v:path gradientshapeok="t" o:connecttype="rect"/>
          </v:shapetype>
          <v:shape id="Text Box 166" o:spid="_x0000_s1027" type="#_x0000_t202" style="position:absolute;top:95;width:59436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<v:textbox style="mso-fit-shape-to-text:t" inset="0,,0">
              <w:txbxContent>
                <w:p w14:paraId="6FF5538C" w14:textId="2946C3E6" w:rsidR="009B2A47" w:rsidRDefault="009B2A47">
                  <w:pPr>
                    <w:pStyle w:val="Footer"/>
                    <w:jc w:val="right"/>
                  </w:pPr>
                  <w:sdt>
                    <w:sdtPr>
                      <w:rPr>
                        <w:caps/>
                        <w:color w:val="072446"/>
                        <w:sz w:val="20"/>
                        <w:szCs w:val="20"/>
                      </w:rPr>
                      <w:alias w:val="Title"/>
                      <w:tag w:val=""/>
                      <w:id w:val="-2000573687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r w:rsidRPr="009B2A47">
                        <w:rPr>
                          <w:caps/>
                          <w:color w:val="072446"/>
                          <w:sz w:val="20"/>
                          <w:szCs w:val="20"/>
                        </w:rPr>
                        <w:t>LOU CHIU COACHING AND CONSULTANCY</w:t>
                      </w:r>
                    </w:sdtContent>
                  </w:sdt>
                  <w:r>
                    <w:rPr>
                      <w:caps/>
                      <w:color w:val="808080" w:themeColor="background1" w:themeShade="80"/>
                      <w:sz w:val="20"/>
                      <w:szCs w:val="20"/>
                    </w:rPr>
                    <w:t> | </w:t>
                  </w:r>
                  <w:sdt>
                    <w:sdtPr>
                      <w:rPr>
                        <w:color w:val="808080" w:themeColor="background1" w:themeShade="80"/>
                        <w:sz w:val="20"/>
                        <w:szCs w:val="20"/>
                      </w:rPr>
                      <w:alias w:val="Subtitle"/>
                      <w:tag w:val=""/>
                      <w:id w:val="-757830567"/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:text/>
                    </w:sdtPr>
                    <w:sdtContent>
                      <w:r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>Academic Sources: Education and Allyship</w:t>
                      </w:r>
                    </w:sdtContent>
                  </w:sdt>
                </w:p>
              </w:txbxContent>
            </v:textbox>
          </v:shape>
          <w10:wrap anchorx="page" anchory="margin"/>
        </v:group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4E9C1" w14:textId="77777777" w:rsidR="00B03430" w:rsidRDefault="00B03430" w:rsidP="009B2A47">
      <w:pPr>
        <w:spacing w:line="240" w:lineRule="auto"/>
      </w:pPr>
      <w:r>
        <w:separator/>
      </w:r>
    </w:p>
  </w:footnote>
  <w:footnote w:type="continuationSeparator" w:id="0">
    <w:p w14:paraId="161C1A3A" w14:textId="77777777" w:rsidR="00B03430" w:rsidRDefault="00B03430" w:rsidP="009B2A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78620024"/>
      <w:docPartObj>
        <w:docPartGallery w:val="Page Numbers (Margins)"/>
        <w:docPartUnique/>
      </w:docPartObj>
    </w:sdtPr>
    <w:sdtContent>
      <w:p w14:paraId="1F2B91D2" w14:textId="40799AED" w:rsidR="009B2A47" w:rsidRDefault="009B2A47">
        <w:pPr>
          <w:pStyle w:val="Header"/>
        </w:pPr>
        <w:r>
          <w:rPr>
            <w:noProof/>
          </w:rPr>
          <w:pict w14:anchorId="3037B010">
            <v:rect id="_x0000_s1028" style="position:absolute;margin-left:43.15pt;margin-top:0;width:64.5pt;height:34.15pt;z-index:251661312;visibility:visible;mso-wrap-style:square;mso-width-percent:900;mso-height-percent:0;mso-top-percent:100;mso-wrap-distance-left:9pt;mso-wrap-distance-top:0;mso-wrap-distance-right:9pt;mso-wrap-distance-bottom:0;mso-position-horizontal:right;mso-position-horizontal-relative:right-margin-area;mso-position-vertical-relative:margin;mso-width-percent:900;mso-height-percent:0;mso-top-percent:10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" o:allowincell="f" stroked="f">
              <v:textbox style="mso-fit-shape-to-text:t" inset="0,,0">
                <w:txbxContent>
                  <w:p w14:paraId="636A1679" w14:textId="77777777" w:rsidR="009B2A47" w:rsidRDefault="009B2A47">
                    <w:pPr>
                      <w:pBdr>
                        <w:top w:val="single" w:sz="4" w:space="1" w:color="D8D8D8" w:themeColor="background1" w:themeShade="D8"/>
                      </w:pBdr>
                    </w:pPr>
                    <w:r>
                      <w:t xml:space="preserve">Page | </w:t>
                    </w: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DQ2MLCwNDexMDc1NTJW0lEKTi0uzszPAykwrAUAezdn6ywAAAA="/>
  </w:docVars>
  <w:rsids>
    <w:rsidRoot w:val="009B2A47"/>
    <w:rsid w:val="001D1430"/>
    <w:rsid w:val="00226E45"/>
    <w:rsid w:val="00281077"/>
    <w:rsid w:val="002B3CF9"/>
    <w:rsid w:val="003607ED"/>
    <w:rsid w:val="00584171"/>
    <w:rsid w:val="005A30C8"/>
    <w:rsid w:val="00631127"/>
    <w:rsid w:val="00782D6D"/>
    <w:rsid w:val="0097310D"/>
    <w:rsid w:val="009B2A47"/>
    <w:rsid w:val="009C55A9"/>
    <w:rsid w:val="009D7507"/>
    <w:rsid w:val="00A357BF"/>
    <w:rsid w:val="00AB5FF5"/>
    <w:rsid w:val="00AE3F56"/>
    <w:rsid w:val="00B03430"/>
    <w:rsid w:val="00C6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9ECC9C"/>
  <w15:chartTrackingRefBased/>
  <w15:docId w15:val="{3DD8A47C-9919-4613-AA0F-F76DBF4E1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color w:val="1F3864" w:themeColor="accent1" w:themeShade="80"/>
        <w:sz w:val="22"/>
        <w:szCs w:val="22"/>
        <w:lang w:val="en-GB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E45"/>
    <w:pPr>
      <w:spacing w:line="480" w:lineRule="auto"/>
    </w:pPr>
    <w:rPr>
      <w:color w:val="000000" w:themeColor="text1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26E45"/>
    <w:pPr>
      <w:keepNext/>
      <w:keepLines/>
      <w:spacing w:before="240" w:line="240" w:lineRule="auto"/>
      <w:outlineLvl w:val="0"/>
    </w:pPr>
    <w:rPr>
      <w:rFonts w:asciiTheme="majorHAnsi" w:eastAsiaTheme="majorEastAsia" w:hAnsiTheme="majorHAnsi" w:cstheme="majorHAnsi"/>
      <w:b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26E4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226E4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226E4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6E4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6E4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6E45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6E45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6E4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6E45"/>
    <w:rPr>
      <w:rFonts w:asciiTheme="majorHAnsi" w:eastAsiaTheme="majorEastAsia" w:hAnsiTheme="majorHAnsi" w:cstheme="majorHAnsi"/>
      <w:b/>
      <w:color w:val="000000" w:themeColor="text1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26E45"/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26E45"/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26E45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6E45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6E45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6E45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6E4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6E4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26E4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226E45"/>
    <w:pPr>
      <w:spacing w:line="240" w:lineRule="auto"/>
      <w:contextualSpacing/>
      <w:jc w:val="center"/>
      <w:outlineLvl w:val="0"/>
    </w:pPr>
    <w:rPr>
      <w:rFonts w:asciiTheme="majorHAnsi" w:eastAsiaTheme="majorEastAsia" w:hAnsiTheme="majorHAnsi" w:cstheme="majorBidi"/>
      <w:b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6E45"/>
    <w:rPr>
      <w:rFonts w:asciiTheme="majorHAnsi" w:eastAsiaTheme="majorEastAsia" w:hAnsiTheme="majorHAnsi" w:cstheme="majorBidi"/>
      <w:b/>
      <w:color w:val="000000" w:themeColor="text1"/>
      <w:spacing w:val="-10"/>
      <w:kern w:val="28"/>
      <w:sz w:val="28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6E45"/>
    <w:pPr>
      <w:numPr>
        <w:ilvl w:val="1"/>
      </w:numPr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26E45"/>
    <w:rPr>
      <w:rFonts w:asciiTheme="minorHAnsi" w:eastAsiaTheme="minorEastAsia" w:hAnsiTheme="minorHAnsi"/>
      <w:color w:val="5A5A5A" w:themeColor="text1" w:themeTint="A5"/>
      <w:spacing w:val="15"/>
      <w:sz w:val="24"/>
    </w:rPr>
  </w:style>
  <w:style w:type="character" w:styleId="Strong">
    <w:name w:val="Strong"/>
    <w:basedOn w:val="DefaultParagraphFont"/>
    <w:uiPriority w:val="22"/>
    <w:qFormat/>
    <w:rsid w:val="00226E45"/>
    <w:rPr>
      <w:b/>
      <w:bCs/>
    </w:rPr>
  </w:style>
  <w:style w:type="character" w:styleId="Emphasis">
    <w:name w:val="Emphasis"/>
    <w:basedOn w:val="DefaultParagraphFont"/>
    <w:uiPriority w:val="20"/>
    <w:qFormat/>
    <w:rsid w:val="00226E45"/>
    <w:rPr>
      <w:i/>
      <w:iCs/>
    </w:rPr>
  </w:style>
  <w:style w:type="paragraph" w:styleId="NoSpacing">
    <w:name w:val="No Spacing"/>
    <w:uiPriority w:val="1"/>
    <w:qFormat/>
    <w:rsid w:val="00226E45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226E4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26E45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6E45"/>
    <w:rPr>
      <w:i/>
      <w:iCs/>
      <w:color w:val="404040" w:themeColor="text1" w:themeTint="BF"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6E45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6E45"/>
    <w:rPr>
      <w:i/>
      <w:iCs/>
      <w:color w:val="4472C4" w:themeColor="accent1"/>
      <w:sz w:val="24"/>
    </w:rPr>
  </w:style>
  <w:style w:type="character" w:styleId="SubtleEmphasis">
    <w:name w:val="Subtle Emphasis"/>
    <w:basedOn w:val="DefaultParagraphFont"/>
    <w:uiPriority w:val="19"/>
    <w:qFormat/>
    <w:rsid w:val="00226E45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226E45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226E45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226E45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226E45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226E45"/>
    <w:pPr>
      <w:outlineLvl w:val="9"/>
    </w:pPr>
  </w:style>
  <w:style w:type="paragraph" w:customStyle="1" w:styleId="Figure1">
    <w:name w:val="Figure 1"/>
    <w:basedOn w:val="Caption"/>
    <w:autoRedefine/>
    <w:qFormat/>
    <w:rsid w:val="00226E45"/>
    <w:pPr>
      <w:spacing w:after="0" w:line="360" w:lineRule="auto"/>
      <w:contextualSpacing/>
      <w:jc w:val="right"/>
    </w:pPr>
    <w:rPr>
      <w:rFonts w:asciiTheme="minorHAnsi" w:eastAsiaTheme="minorEastAsia" w:hAnsiTheme="minorHAnsi" w:cstheme="minorHAnsi"/>
      <w:b/>
      <w:i w:val="0"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226E45"/>
    <w:pPr>
      <w:jc w:val="center"/>
    </w:pPr>
    <w:rPr>
      <w:rFonts w:cs="Arial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26E45"/>
    <w:rPr>
      <w:rFonts w:cs="Arial"/>
      <w:noProof/>
      <w:color w:val="000000" w:themeColor="text1"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26E45"/>
    <w:rPr>
      <w:rFonts w:cs="Arial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26E45"/>
    <w:rPr>
      <w:rFonts w:cs="Arial"/>
      <w:noProof/>
      <w:color w:val="000000" w:themeColor="text1"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226E45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26E4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26E45"/>
    <w:rPr>
      <w:color w:val="605E5C"/>
      <w:shd w:val="clear" w:color="auto" w:fill="E1DFDD"/>
    </w:rPr>
  </w:style>
  <w:style w:type="paragraph" w:customStyle="1" w:styleId="Table">
    <w:name w:val="Table"/>
    <w:basedOn w:val="Normal"/>
    <w:autoRedefine/>
    <w:qFormat/>
    <w:rsid w:val="00226E45"/>
    <w:pPr>
      <w:spacing w:line="240" w:lineRule="auto"/>
      <w:contextualSpacing/>
      <w:jc w:val="right"/>
    </w:pPr>
    <w:rPr>
      <w:rFonts w:asciiTheme="minorHAnsi" w:hAnsiTheme="minorHAnsi" w:cstheme="minorHAnsi"/>
      <w:b/>
      <w:i/>
      <w:color w:val="auto"/>
      <w:sz w:val="20"/>
    </w:rPr>
  </w:style>
  <w:style w:type="paragraph" w:styleId="TOC1">
    <w:name w:val="toc 1"/>
    <w:basedOn w:val="Normal"/>
    <w:next w:val="Normal"/>
    <w:autoRedefine/>
    <w:uiPriority w:val="39"/>
    <w:unhideWhenUsed/>
    <w:rsid w:val="00226E45"/>
    <w:pPr>
      <w:spacing w:after="100"/>
    </w:pPr>
    <w:rPr>
      <w:color w:val="auto"/>
    </w:rPr>
  </w:style>
  <w:style w:type="character" w:customStyle="1" w:styleId="cf01">
    <w:name w:val="cf01"/>
    <w:basedOn w:val="DefaultParagraphFont"/>
    <w:rsid w:val="00226E45"/>
    <w:rPr>
      <w:rFonts w:ascii="Segoe UI" w:hAnsi="Segoe UI" w:cs="Segoe UI" w:hint="default"/>
      <w:sz w:val="18"/>
      <w:szCs w:val="18"/>
    </w:rPr>
  </w:style>
  <w:style w:type="paragraph" w:customStyle="1" w:styleId="Normal0">
    <w:name w:val="[Normal]"/>
    <w:rsid w:val="00226E45"/>
    <w:pPr>
      <w:widowControl w:val="0"/>
      <w:autoSpaceDE w:val="0"/>
      <w:autoSpaceDN w:val="0"/>
      <w:adjustRightInd w:val="0"/>
      <w:spacing w:line="240" w:lineRule="auto"/>
    </w:pPr>
    <w:rPr>
      <w:rFonts w:cs="Arial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226E4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226E45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226E45"/>
    <w:pPr>
      <w:spacing w:after="100"/>
      <w:ind w:left="66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226E45"/>
    <w:pPr>
      <w:spacing w:line="240" w:lineRule="auto"/>
    </w:pPr>
    <w:rPr>
      <w:color w:val="1F3864" w:themeColor="accent1" w:themeShade="8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26E45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226E45"/>
    <w:pPr>
      <w:spacing w:line="240" w:lineRule="auto"/>
    </w:pPr>
    <w:rPr>
      <w:color w:val="1F3864" w:themeColor="accent1" w:themeShade="8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26E45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26E45"/>
    <w:pPr>
      <w:tabs>
        <w:tab w:val="center" w:pos="4513"/>
        <w:tab w:val="right" w:pos="9026"/>
      </w:tabs>
      <w:spacing w:line="240" w:lineRule="auto"/>
    </w:pPr>
    <w:rPr>
      <w:color w:val="1F3864" w:themeColor="accent1" w:themeShade="80"/>
    </w:rPr>
  </w:style>
  <w:style w:type="character" w:customStyle="1" w:styleId="HeaderChar">
    <w:name w:val="Header Char"/>
    <w:basedOn w:val="DefaultParagraphFont"/>
    <w:link w:val="Header"/>
    <w:uiPriority w:val="99"/>
    <w:rsid w:val="00226E45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226E4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6E45"/>
    <w:rPr>
      <w:color w:val="000000" w:themeColor="text1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226E45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226E45"/>
    <w:rPr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26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Cs w:val="24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6E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6E4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insidehighered.com/advice/2016/10/21/me-studies-are-not-just-conducted-people-color-essa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bc.co.uk/news/business-39856894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802</Words>
  <Characters>4574</Characters>
  <Application>Microsoft Office Word</Application>
  <DocSecurity>0</DocSecurity>
  <Lines>38</Lines>
  <Paragraphs>10</Paragraphs>
  <ScaleCrop>false</ScaleCrop>
  <Company/>
  <LinksUpToDate>false</LinksUpToDate>
  <CharactersWithSpaces>5366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LOU CHIU COACHING AND CONSULTANCY</dc:title>
  <dc:subject>Academic Sources: Education and Allyship</dc:subject>
  <dc:creator>Lou Chiu</dc:creator>
  <cp:keywords/>
  <dc:description/>
  <cp:lastModifiedBy>Lou Chiu</cp:lastModifiedBy>
  <cp:revision>1</cp:revision>
  <dcterms:created xsi:type="dcterms:W3CDTF">2023-01-27T13:48:00Z</dcterms:created>
  <dcterms:modified xsi:type="dcterms:W3CDTF">2023-01-27T13:49:00Z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b9f7b3f0-8c30-4ba2-aaa6-1dd8a8a6bb9f</vt:lpwstr>
  </property>
</Properties>
</file>